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B5" w:rsidRDefault="00F922B5" w:rsidP="00F922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</w:t>
      </w:r>
    </w:p>
    <w:p w:rsidR="00F922B5" w:rsidRDefault="00F922B5" w:rsidP="00F922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22B5" w:rsidRDefault="00F922B5" w:rsidP="00F922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</w:p>
    <w:p w:rsidR="00F922B5" w:rsidRDefault="00F922B5" w:rsidP="00F922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августа 2014 г. N 03-11-11/42295</w:t>
      </w: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налоговой и таможенно-тарифной политики рассмотрел обращение по вопросу определения доходов индивидуальным предпринимателем, применяющим упрощенную систему налогообложения с объектом налогообложения в виде доходов, и сообщает следующее.</w:t>
      </w: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 по договору безвозмездного пользования (договору ссуды) одна сторона (ссудодатель) обязуется передать или передает вещь в безвозмездное временное пользование другой стороне (ссудополучателю), а последняя - вернуть ту же вещь в том состоянии, в каком она ее получила, с учетом нормального износа или в состоянии, обусловленном договором.</w:t>
      </w:r>
      <w:proofErr w:type="gramEnd"/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безвозмездного пользования применяются правила о договоре аренды, предусмотренные отдельными положениями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607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ГК РФ.</w:t>
      </w: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имущества в безвозмездное пользование у физического лица - ссудодателя не возникает доход, учитываемый при определении налоговой базы по налогу на доходы физических лиц.</w:t>
      </w: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346.15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налогоплательщики, применяющие упрощенную систему налогообложения, при определении объекта налогообложения учитывают доходы от реализации, определяемые на основании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Кодекса, и внереализационные доходы, определяемые на основании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Кодекса. Доходы, предусмотренные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Кодекса, при определении налоговой базы не учитываются.</w:t>
      </w: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8 статьи 250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к внереализационным доходам отнесены доходы в виде безвозмездно полученного имущества (работ, услуг) или имущественных прав, за исключением случаев, указанных в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251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имущества (работ, услуг) безвозмездно оценка доходов осуществляется исходя из рыночных цен, определяемых с учетом положений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Кодекса, но не ниже определяемой в соответствии с главой 25 Кодекса остаточной стоимости - по амортизируемому имуществу и не ниже затрат на производство (приобретение) - по иному имуществу (выполненным работам, оказанным услугам). Информация о ценах должна быть подтверждена налогоплательщиком - получателем имущества (работ, услуг) документально или путем проведения независимой оценки.</w:t>
      </w: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в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8 статьи 250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принцип определения дохода при безвозмездном получении имущества, заключающийся в его оценке исходя из рыночных цен, определяемых с учетом положений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105.3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Кодекса, подлежит применению и при оценке имущественного права, в том числе права пользования вещью.</w:t>
      </w: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индивидуальный предприниматель, получающий по договору в безвозмездное пользование имущество и применяющий упрощенную систему налогообложения, включает в состав доходов доход в виде безвозмездно полученного права пользования имуществом, определяемый исходя из рыночных цен на аренду идентичного имущества.</w:t>
      </w: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касается вопроса о налогообложении доходов, полученных в связи с дальнейшей передачей в аренду (субаренду) третьим лицам имущества, полученного в безвозмездное пользование, то согласно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4 статьи 250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к внереализационным доходам налогоплательщика также относятся доходы от сдачи имущества в аренду (субаренду), если такие доходы не определяются налогоплательщиком в порядке, установленном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Кодекса.</w:t>
      </w:r>
      <w:proofErr w:type="gramEnd"/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доходы от оказания услуг по предоставлению имущества в аренду (субаренду) учитываются налогоплательщиком - индивидуальным предпринимателем в составе доходов при определении налоговой базы по налогу, уплачиваемому в связи с применением упрощенной системы налогообложения, в качестве внереализационных доходов или доходов от реализации услуг.</w:t>
      </w: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сообщается, что 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2B5" w:rsidRDefault="00F922B5" w:rsidP="00323D6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F922B5" w:rsidRDefault="00F922B5" w:rsidP="00323D6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F922B5" w:rsidRDefault="00F922B5" w:rsidP="00323D6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таможенно-тарифной политики</w:t>
      </w:r>
    </w:p>
    <w:p w:rsidR="00F922B5" w:rsidRDefault="00F922B5" w:rsidP="00323D6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Р.А.СААКЯН</w:t>
      </w:r>
    </w:p>
    <w:p w:rsidR="00F922B5" w:rsidRDefault="00F922B5" w:rsidP="00323D6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25.08.2014</w:t>
      </w:r>
    </w:p>
    <w:p w:rsidR="00F922B5" w:rsidRDefault="00F922B5" w:rsidP="00323D6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22B5" w:rsidRDefault="00F922B5" w:rsidP="00323D6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F922B5" w:rsidRDefault="00F922B5" w:rsidP="00F9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E44" w:rsidRDefault="00F16E44"/>
    <w:sectPr w:rsidR="00F1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68"/>
    <w:rsid w:val="00323D6E"/>
    <w:rsid w:val="004D3E68"/>
    <w:rsid w:val="00F16E44"/>
    <w:rsid w:val="00F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922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92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0C34F5D020AA279A7B47560E6D8AACC359CD570207D7CDE4AC4A65375E25F6B5F3B07906936F0f1b9I" TargetMode="External"/><Relationship Id="rId13" Type="http://schemas.openxmlformats.org/officeDocument/2006/relationships/hyperlink" Target="consultantplus://offline/ref=B580C34F5D020AA279A7B47560E6D8AACC359FDD7C207D7CDE4AC4A65375E25F6B5F3B07906839F6f1b8I" TargetMode="External"/><Relationship Id="rId18" Type="http://schemas.openxmlformats.org/officeDocument/2006/relationships/hyperlink" Target="consultantplus://offline/ref=B580C34F5D020AA279A7B47560E6D8AACC359FDD7C207D7CDE4AC4A65375E25F6B5F3B009961f3b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80C34F5D020AA279A7B47560E6D8AACC359FDD7C207D7CDE4AC4A65375E25F6B5F3B07906839F6f1bCI" TargetMode="External"/><Relationship Id="rId7" Type="http://schemas.openxmlformats.org/officeDocument/2006/relationships/hyperlink" Target="consultantplus://offline/ref=B580C34F5D020AA279A7B47560E6D8AACC359CD570207D7CDE4AC4A65375E25F6B5F3B07906937F6f1b5I" TargetMode="External"/><Relationship Id="rId12" Type="http://schemas.openxmlformats.org/officeDocument/2006/relationships/hyperlink" Target="consultantplus://offline/ref=B580C34F5D020AA279A7B47560E6D8AACC359FDD7C207D7CDE4AC4A65375E25F6B5F3B07906839F6f1bCI" TargetMode="External"/><Relationship Id="rId17" Type="http://schemas.openxmlformats.org/officeDocument/2006/relationships/hyperlink" Target="consultantplus://offline/ref=B580C34F5D020AA279A7B47560E6D8AACC359EDD75227D7CDE4AC4A65375E25F6B5F3B07906932F6f1b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80C34F5D020AA279A7B47560E6D8AACC359FDD7C207D7CDE4AC4A65375E25F6B5F3B07906839F9f1bFI" TargetMode="External"/><Relationship Id="rId20" Type="http://schemas.openxmlformats.org/officeDocument/2006/relationships/hyperlink" Target="consultantplus://offline/ref=B580C34F5D020AA279A7B47560E6D8AACC359FDD7C207D7CDE4AC4A65375E25F6B5F3B059160f3b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0C34F5D020AA279A7B47560E6D8AACC359CD570207D7CDE4AC4A65375E25F6B5F3B07906937F5f1b4I" TargetMode="External"/><Relationship Id="rId11" Type="http://schemas.openxmlformats.org/officeDocument/2006/relationships/hyperlink" Target="consultantplus://offline/ref=B580C34F5D020AA279A7B47560E6D8AACC359FDD7C207D7CDE4AC4A65375E25F6B5F3B07966Af3b9I" TargetMode="External"/><Relationship Id="rId5" Type="http://schemas.openxmlformats.org/officeDocument/2006/relationships/hyperlink" Target="consultantplus://offline/ref=B580C34F5D020AA279A7B47560E6D8AACC359CD570207D7CDE4AC4A65375E25F6B5F3B07906938F7f1bAI" TargetMode="External"/><Relationship Id="rId15" Type="http://schemas.openxmlformats.org/officeDocument/2006/relationships/hyperlink" Target="consultantplus://offline/ref=B580C34F5D020AA279A7B47560E6D8AACC359FDD7C207D7CDE4AC4A65375E25F6B5F3B07906839F7f1b8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580C34F5D020AA279A7B47560E6D8AACC359CD570207D7CDE4AC4A65375E25F6B5F3B07906936F5f1bCI" TargetMode="External"/><Relationship Id="rId19" Type="http://schemas.openxmlformats.org/officeDocument/2006/relationships/hyperlink" Target="consultantplus://offline/ref=B580C34F5D020AA279A7B47560E6D8AACC359EDD75227D7CDE4AC4A65375E25F6B5F3B07956Df3b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80C34F5D020AA279A7B47560E6D8AACC359CD570207D7CDE4AC4A65375E25F6B5F3B07906936F4f1bDI" TargetMode="External"/><Relationship Id="rId14" Type="http://schemas.openxmlformats.org/officeDocument/2006/relationships/hyperlink" Target="consultantplus://offline/ref=B580C34F5D020AA279A7B47560E6D8AACC359FDD7C207D7CDE4AC4A65375E25F6B5F3B07906839F9f1b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Кощугулова Р.Б.</dc:creator>
  <cp:keywords/>
  <dc:description/>
  <cp:lastModifiedBy>Кощугулова Р.Б.</cp:lastModifiedBy>
  <cp:revision>3</cp:revision>
  <dcterms:created xsi:type="dcterms:W3CDTF">2014-10-21T08:29:00Z</dcterms:created>
  <dcterms:modified xsi:type="dcterms:W3CDTF">2014-10-21T08:30:00Z</dcterms:modified>
</cp:coreProperties>
</file>